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2E2D" w:rsidRPr="00742E2D" w:rsidRDefault="00742E2D" w:rsidP="0085335F">
      <w:pPr>
        <w:spacing w:before="100" w:beforeAutospacing="1" w:after="100" w:afterAutospacing="1" w:line="480" w:lineRule="auto"/>
        <w:ind w:firstLine="720"/>
        <w:rPr>
          <w:rFonts w:ascii="Times New Roman" w:hAnsi="Times New Roman" w:cs="Times New Roman"/>
          <w:sz w:val="24"/>
          <w:szCs w:val="24"/>
        </w:rPr>
      </w:pPr>
    </w:p>
    <w:p w:rsidR="00742E2D" w:rsidRPr="00742E2D" w:rsidRDefault="00742E2D" w:rsidP="0085335F">
      <w:pPr>
        <w:spacing w:before="100" w:beforeAutospacing="1" w:after="100" w:afterAutospacing="1" w:line="480" w:lineRule="auto"/>
        <w:ind w:firstLine="720"/>
        <w:rPr>
          <w:rFonts w:ascii="Times New Roman" w:hAnsi="Times New Roman" w:cs="Times New Roman"/>
          <w:sz w:val="24"/>
          <w:szCs w:val="24"/>
        </w:rPr>
      </w:pPr>
    </w:p>
    <w:p w:rsidR="00742E2D" w:rsidRPr="00742E2D" w:rsidRDefault="00742E2D" w:rsidP="0085335F">
      <w:pPr>
        <w:spacing w:before="100" w:beforeAutospacing="1" w:after="100" w:afterAutospacing="1" w:line="480" w:lineRule="auto"/>
        <w:ind w:firstLine="720"/>
        <w:rPr>
          <w:rFonts w:ascii="Times New Roman" w:hAnsi="Times New Roman" w:cs="Times New Roman"/>
          <w:sz w:val="24"/>
          <w:szCs w:val="24"/>
        </w:rPr>
      </w:pPr>
    </w:p>
    <w:p w:rsidR="00742E2D" w:rsidRPr="00742E2D" w:rsidRDefault="00742E2D" w:rsidP="0085335F">
      <w:pPr>
        <w:spacing w:before="100" w:beforeAutospacing="1" w:after="100" w:afterAutospacing="1" w:line="480" w:lineRule="auto"/>
        <w:ind w:firstLine="720"/>
        <w:rPr>
          <w:rFonts w:ascii="Times New Roman" w:hAnsi="Times New Roman" w:cs="Times New Roman"/>
          <w:sz w:val="24"/>
          <w:szCs w:val="24"/>
        </w:rPr>
      </w:pPr>
    </w:p>
    <w:p w:rsidR="00742E2D" w:rsidRPr="00742E2D" w:rsidRDefault="00742E2D" w:rsidP="0085335F">
      <w:pPr>
        <w:spacing w:before="100" w:beforeAutospacing="1" w:after="100" w:afterAutospacing="1" w:line="480" w:lineRule="auto"/>
        <w:ind w:firstLine="720"/>
        <w:rPr>
          <w:rFonts w:ascii="Times New Roman" w:hAnsi="Times New Roman" w:cs="Times New Roman"/>
          <w:sz w:val="24"/>
          <w:szCs w:val="24"/>
        </w:rPr>
      </w:pPr>
    </w:p>
    <w:p w:rsidR="00742E2D" w:rsidRPr="00742E2D" w:rsidRDefault="00742E2D" w:rsidP="0085335F">
      <w:pPr>
        <w:spacing w:before="100" w:beforeAutospacing="1" w:after="100" w:afterAutospacing="1" w:line="480" w:lineRule="auto"/>
        <w:ind w:firstLine="720"/>
        <w:rPr>
          <w:rFonts w:ascii="Times New Roman" w:hAnsi="Times New Roman" w:cs="Times New Roman"/>
          <w:sz w:val="24"/>
          <w:szCs w:val="24"/>
        </w:rPr>
      </w:pPr>
    </w:p>
    <w:p w:rsidR="00742E2D" w:rsidRPr="00742E2D" w:rsidRDefault="00742E2D" w:rsidP="00742E2D">
      <w:pPr>
        <w:spacing w:before="100" w:beforeAutospacing="1" w:after="100" w:afterAutospacing="1" w:line="480" w:lineRule="auto"/>
        <w:ind w:firstLine="720"/>
        <w:jc w:val="center"/>
        <w:rPr>
          <w:rFonts w:ascii="Times New Roman" w:hAnsi="Times New Roman" w:cs="Times New Roman"/>
          <w:sz w:val="24"/>
          <w:szCs w:val="24"/>
        </w:rPr>
      </w:pPr>
      <w:r w:rsidRPr="00742E2D">
        <w:rPr>
          <w:rFonts w:ascii="Times New Roman" w:hAnsi="Times New Roman" w:cs="Times New Roman"/>
          <w:sz w:val="24"/>
          <w:szCs w:val="24"/>
        </w:rPr>
        <w:t>Name</w:t>
      </w:r>
    </w:p>
    <w:p w:rsidR="00742E2D" w:rsidRPr="00742E2D" w:rsidRDefault="00742E2D" w:rsidP="00742E2D">
      <w:pPr>
        <w:spacing w:before="100" w:beforeAutospacing="1" w:after="100" w:afterAutospacing="1" w:line="480" w:lineRule="auto"/>
        <w:ind w:firstLine="720"/>
        <w:jc w:val="center"/>
        <w:rPr>
          <w:rFonts w:ascii="Times New Roman" w:hAnsi="Times New Roman" w:cs="Times New Roman"/>
          <w:sz w:val="24"/>
          <w:szCs w:val="24"/>
        </w:rPr>
      </w:pPr>
      <w:r w:rsidRPr="00742E2D">
        <w:rPr>
          <w:rFonts w:ascii="Times New Roman" w:hAnsi="Times New Roman" w:cs="Times New Roman"/>
          <w:sz w:val="24"/>
          <w:szCs w:val="24"/>
        </w:rPr>
        <w:t>Institution</w:t>
      </w:r>
    </w:p>
    <w:p w:rsidR="00742E2D" w:rsidRPr="00742E2D" w:rsidRDefault="00742E2D" w:rsidP="00742E2D">
      <w:pPr>
        <w:spacing w:before="100" w:beforeAutospacing="1" w:after="100" w:afterAutospacing="1" w:line="480" w:lineRule="auto"/>
        <w:ind w:firstLine="720"/>
        <w:jc w:val="center"/>
        <w:rPr>
          <w:rFonts w:ascii="Times New Roman" w:hAnsi="Times New Roman" w:cs="Times New Roman"/>
          <w:sz w:val="24"/>
          <w:szCs w:val="24"/>
        </w:rPr>
      </w:pPr>
      <w:r w:rsidRPr="00742E2D">
        <w:rPr>
          <w:rFonts w:ascii="Times New Roman" w:hAnsi="Times New Roman" w:cs="Times New Roman"/>
          <w:sz w:val="24"/>
          <w:szCs w:val="24"/>
        </w:rPr>
        <w:t>Date</w:t>
      </w:r>
    </w:p>
    <w:p w:rsidR="00742E2D" w:rsidRPr="00742E2D" w:rsidRDefault="00742E2D" w:rsidP="00742E2D">
      <w:pPr>
        <w:spacing w:before="100" w:beforeAutospacing="1" w:after="100" w:afterAutospacing="1" w:line="480" w:lineRule="auto"/>
        <w:ind w:firstLine="720"/>
        <w:jc w:val="center"/>
        <w:rPr>
          <w:rFonts w:ascii="Times New Roman" w:hAnsi="Times New Roman" w:cs="Times New Roman"/>
          <w:sz w:val="24"/>
          <w:szCs w:val="24"/>
        </w:rPr>
      </w:pPr>
      <w:r w:rsidRPr="00742E2D">
        <w:rPr>
          <w:rFonts w:ascii="Times New Roman" w:hAnsi="Times New Roman" w:cs="Times New Roman"/>
          <w:sz w:val="24"/>
          <w:szCs w:val="24"/>
        </w:rPr>
        <w:t>Business Policy</w:t>
      </w:r>
    </w:p>
    <w:p w:rsidR="00742E2D" w:rsidRPr="00742E2D" w:rsidRDefault="00742E2D" w:rsidP="00742E2D">
      <w:pPr>
        <w:spacing w:before="100" w:beforeAutospacing="1" w:after="100" w:afterAutospacing="1" w:line="480" w:lineRule="auto"/>
        <w:ind w:firstLine="720"/>
        <w:jc w:val="center"/>
        <w:rPr>
          <w:rFonts w:ascii="Times New Roman" w:hAnsi="Times New Roman" w:cs="Times New Roman"/>
          <w:sz w:val="24"/>
          <w:szCs w:val="24"/>
        </w:rPr>
      </w:pPr>
    </w:p>
    <w:p w:rsidR="00742E2D" w:rsidRPr="00742E2D" w:rsidRDefault="00742E2D" w:rsidP="00742E2D">
      <w:pPr>
        <w:spacing w:before="100" w:beforeAutospacing="1" w:after="100" w:afterAutospacing="1" w:line="480" w:lineRule="auto"/>
        <w:ind w:firstLine="720"/>
        <w:jc w:val="center"/>
        <w:rPr>
          <w:rFonts w:ascii="Times New Roman" w:hAnsi="Times New Roman" w:cs="Times New Roman"/>
          <w:sz w:val="24"/>
          <w:szCs w:val="24"/>
        </w:rPr>
      </w:pPr>
    </w:p>
    <w:p w:rsidR="00742E2D" w:rsidRPr="00742E2D" w:rsidRDefault="00742E2D" w:rsidP="00742E2D">
      <w:pPr>
        <w:spacing w:before="100" w:beforeAutospacing="1" w:after="100" w:afterAutospacing="1" w:line="480" w:lineRule="auto"/>
        <w:ind w:firstLine="720"/>
        <w:jc w:val="center"/>
        <w:rPr>
          <w:rFonts w:ascii="Times New Roman" w:hAnsi="Times New Roman" w:cs="Times New Roman"/>
          <w:sz w:val="24"/>
          <w:szCs w:val="24"/>
        </w:rPr>
      </w:pPr>
    </w:p>
    <w:p w:rsidR="00742E2D" w:rsidRPr="00742E2D" w:rsidRDefault="00742E2D" w:rsidP="00742E2D">
      <w:pPr>
        <w:spacing w:before="100" w:beforeAutospacing="1" w:after="100" w:afterAutospacing="1" w:line="480" w:lineRule="auto"/>
        <w:ind w:firstLine="720"/>
        <w:jc w:val="center"/>
        <w:rPr>
          <w:rFonts w:ascii="Times New Roman" w:hAnsi="Times New Roman" w:cs="Times New Roman"/>
          <w:sz w:val="24"/>
          <w:szCs w:val="24"/>
        </w:rPr>
      </w:pPr>
    </w:p>
    <w:p w:rsidR="00742E2D" w:rsidRPr="00742E2D" w:rsidRDefault="00742E2D" w:rsidP="00742E2D">
      <w:pPr>
        <w:spacing w:before="100" w:beforeAutospacing="1" w:after="100" w:afterAutospacing="1" w:line="480" w:lineRule="auto"/>
        <w:ind w:firstLine="720"/>
        <w:jc w:val="center"/>
        <w:rPr>
          <w:rFonts w:ascii="Times New Roman" w:hAnsi="Times New Roman" w:cs="Times New Roman"/>
          <w:sz w:val="24"/>
          <w:szCs w:val="24"/>
        </w:rPr>
      </w:pPr>
    </w:p>
    <w:p w:rsidR="00742E2D" w:rsidRPr="00742E2D" w:rsidRDefault="00742E2D" w:rsidP="0085335F">
      <w:pPr>
        <w:spacing w:before="100" w:beforeAutospacing="1" w:after="100" w:afterAutospacing="1" w:line="480" w:lineRule="auto"/>
        <w:ind w:firstLine="720"/>
        <w:rPr>
          <w:rFonts w:ascii="Times New Roman" w:hAnsi="Times New Roman" w:cs="Times New Roman"/>
          <w:sz w:val="24"/>
          <w:szCs w:val="24"/>
        </w:rPr>
      </w:pPr>
    </w:p>
    <w:p w:rsidR="00C44683" w:rsidRPr="00C44683" w:rsidRDefault="00C44683" w:rsidP="00C4468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C44683">
        <w:rPr>
          <w:rFonts w:ascii="Times New Roman" w:hAnsi="Times New Roman" w:cs="Times New Roman"/>
          <w:sz w:val="24"/>
          <w:szCs w:val="24"/>
        </w:rPr>
        <w:t>1.</w:t>
      </w:r>
    </w:p>
    <w:p w:rsidR="00C44683" w:rsidRPr="00C44683" w:rsidRDefault="00C44683" w:rsidP="00C44683">
      <w:pPr>
        <w:spacing w:before="100" w:beforeAutospacing="1" w:after="100" w:afterAutospacing="1" w:line="480" w:lineRule="auto"/>
        <w:ind w:firstLine="720"/>
        <w:rPr>
          <w:rFonts w:ascii="Times New Roman" w:hAnsi="Times New Roman" w:cs="Times New Roman"/>
          <w:sz w:val="24"/>
          <w:szCs w:val="24"/>
        </w:rPr>
      </w:pPr>
      <w:r w:rsidRPr="00C44683">
        <w:rPr>
          <w:rFonts w:ascii="Times New Roman" w:hAnsi="Times New Roman" w:cs="Times New Roman"/>
          <w:sz w:val="24"/>
          <w:szCs w:val="24"/>
        </w:rPr>
        <w:t>The strategic-management model reveals the interrelationship among strategies, objectives, and policies of an organization.  Strategy formulation process comprises strategies and long-term objectives. An example of a long-term objective is whereby there might be seeking of AASCB accreditation by institutions dealing in business with outcome measures increment and increment in scholarly output as annual objectives supporting.  Strategy implementation comprises annual objectives and policies. Examples of policies in a business include attendance policies, honor code policies, and grading policies. Annual objectives attainments are facilitated through clear policies. In matters objectives, policies are general to them and moreover they cover them. Objectives can be annual, quarterly or on a basis of semesterly as far as in a company they are concerned. In matters objectives, they describe the institution’s overall vision as the target summary aimed at in the company creation. “Annual objectives are super-ceded by the policies.” (Wheelen, Hunger, 2008)</w:t>
      </w:r>
    </w:p>
    <w:p w:rsidR="00C44683" w:rsidRPr="00C44683" w:rsidRDefault="00C44683" w:rsidP="00C44683">
      <w:pPr>
        <w:spacing w:before="100" w:beforeAutospacing="1" w:after="100" w:afterAutospacing="1" w:line="480" w:lineRule="auto"/>
        <w:rPr>
          <w:rFonts w:ascii="Times New Roman" w:hAnsi="Times New Roman" w:cs="Times New Roman"/>
          <w:sz w:val="24"/>
          <w:szCs w:val="24"/>
        </w:rPr>
      </w:pPr>
      <w:r w:rsidRPr="00C44683">
        <w:rPr>
          <w:rFonts w:ascii="Times New Roman" w:hAnsi="Times New Roman" w:cs="Times New Roman"/>
          <w:sz w:val="24"/>
          <w:szCs w:val="24"/>
        </w:rPr>
        <w:t>2.</w:t>
      </w:r>
    </w:p>
    <w:p w:rsidR="00C44683" w:rsidRPr="00C44683" w:rsidRDefault="00C44683" w:rsidP="00C44683">
      <w:pPr>
        <w:spacing w:before="100" w:beforeAutospacing="1" w:after="100" w:afterAutospacing="1" w:line="480" w:lineRule="auto"/>
        <w:ind w:firstLine="720"/>
        <w:rPr>
          <w:rFonts w:ascii="Times New Roman" w:hAnsi="Times New Roman" w:cs="Times New Roman"/>
          <w:sz w:val="24"/>
          <w:szCs w:val="24"/>
        </w:rPr>
      </w:pPr>
      <w:r w:rsidRPr="00C44683">
        <w:rPr>
          <w:rFonts w:ascii="Times New Roman" w:hAnsi="Times New Roman" w:cs="Times New Roman"/>
          <w:sz w:val="24"/>
          <w:szCs w:val="24"/>
        </w:rPr>
        <w:t xml:space="preserve">Through social networking sites, marketing is done more according to my opinion, than any other route. Instead of advertising which enhances spending lots of money and other categories of media, it will be a way that is better although not the best for communication with customers for the involved sites. A connect feature has been established by Facebook and through Facebook login it means that a person through Facebook can be able to log on to applications and other sites that are multiple. Based on that data there is an enabling and creation of a route by Facebook which is responsible for ads targeting.  Using credentials I will be able to connect for example if I want to go to Amazon. Com, whereby they will ask for login and </w:t>
      </w:r>
      <w:r w:rsidRPr="00C44683">
        <w:rPr>
          <w:rFonts w:ascii="Times New Roman" w:hAnsi="Times New Roman" w:cs="Times New Roman"/>
          <w:sz w:val="24"/>
          <w:szCs w:val="24"/>
        </w:rPr>
        <w:lastRenderedPageBreak/>
        <w:t>therefore through the Facebook button only is required is to hit it.  I will be able to see Amazon’s advertisement on Facebook since I did that. This will include the products dealt with Amazon and how I can conduct online buying at Amazon. I will also be able to see different online products/brands dealt with through Amazon. According to my opinion, I do believe that Facebook should allow users through the ad targeting of the mobile to opt out. “According to my opinion, this is because in matters privacy, it is a small invasion and it is an annoyance.” (Gupta, Gollakota, Srinivasan, 2007)</w:t>
      </w:r>
    </w:p>
    <w:p w:rsidR="00C44683" w:rsidRPr="00C44683" w:rsidRDefault="00C44683" w:rsidP="00C44683">
      <w:pPr>
        <w:spacing w:before="100" w:beforeAutospacing="1" w:after="100" w:afterAutospacing="1" w:line="480" w:lineRule="auto"/>
        <w:rPr>
          <w:rFonts w:ascii="Times New Roman" w:hAnsi="Times New Roman" w:cs="Times New Roman"/>
          <w:sz w:val="24"/>
          <w:szCs w:val="24"/>
        </w:rPr>
      </w:pPr>
      <w:r w:rsidRPr="00C44683">
        <w:rPr>
          <w:rFonts w:ascii="Times New Roman" w:hAnsi="Times New Roman" w:cs="Times New Roman"/>
          <w:sz w:val="24"/>
          <w:szCs w:val="24"/>
        </w:rPr>
        <w:t>3.</w:t>
      </w:r>
    </w:p>
    <w:p w:rsidR="00C44683" w:rsidRPr="00C44683" w:rsidRDefault="00C44683" w:rsidP="00C44683">
      <w:pPr>
        <w:spacing w:before="100" w:beforeAutospacing="1" w:after="100" w:afterAutospacing="1" w:line="480" w:lineRule="auto"/>
        <w:ind w:firstLine="720"/>
        <w:rPr>
          <w:rFonts w:ascii="Times New Roman" w:hAnsi="Times New Roman" w:cs="Times New Roman"/>
          <w:sz w:val="24"/>
          <w:szCs w:val="24"/>
        </w:rPr>
      </w:pPr>
      <w:r w:rsidRPr="00C44683">
        <w:rPr>
          <w:rFonts w:ascii="Times New Roman" w:hAnsi="Times New Roman" w:cs="Times New Roman"/>
          <w:sz w:val="24"/>
          <w:szCs w:val="24"/>
        </w:rPr>
        <w:t xml:space="preserve">For developing an organizational chart, there are fifteen listed guidelines overall. In the organizational structure, responsibilities and clearly defining roles is key and three-quarter of the guidelines is encompassed. There should be clear identification of the chairperson and the chairperson should not be the “president” or CEO. For division heads of the company, there is a recommendation of the title of the president. There would be reporting directly to operations officer or to a COO who in matters company operations is in charge by the “presidents” of divisions. There are other executives who report directly to the CEO listed in guideline 8 (CMO, CIO, COO, HRM, CTO etc.) They do not report to the COO as this enables communication streamlining and responsible for their division is each chief officer. There is the help to ensuring a unity of command by the CEO who is the executive boss and is only one in each executive. The organizational chart is where each role is listed and should be balanced. In addition, I matter age, gender and race it should show diversity as best as practicable. Each president should have less than 10 people reporting to one person reporting to their division Chief Officer. Smaller companies should use organizational charts that are functional type whereas decentralizing </w:t>
      </w:r>
      <w:r w:rsidRPr="00C44683">
        <w:rPr>
          <w:rFonts w:ascii="Times New Roman" w:hAnsi="Times New Roman" w:cs="Times New Roman"/>
          <w:sz w:val="24"/>
          <w:szCs w:val="24"/>
        </w:rPr>
        <w:lastRenderedPageBreak/>
        <w:t>structure and a Strategic Business Unit implementation should be for larger companies. “There should be matching of responsibilities and product names by executive titles in the companies of SBU and division-by-product.” (Wheelen, Hunger, 2008)</w:t>
      </w:r>
    </w:p>
    <w:p w:rsidR="00C44683" w:rsidRPr="00C44683" w:rsidRDefault="00C44683" w:rsidP="00C44683">
      <w:pPr>
        <w:spacing w:before="100" w:beforeAutospacing="1" w:after="100" w:afterAutospacing="1" w:line="480" w:lineRule="auto"/>
        <w:rPr>
          <w:rFonts w:ascii="Times New Roman" w:hAnsi="Times New Roman" w:cs="Times New Roman"/>
          <w:sz w:val="24"/>
          <w:szCs w:val="24"/>
        </w:rPr>
      </w:pPr>
      <w:r w:rsidRPr="00C44683">
        <w:rPr>
          <w:rFonts w:ascii="Times New Roman" w:hAnsi="Times New Roman" w:cs="Times New Roman"/>
          <w:sz w:val="24"/>
          <w:szCs w:val="24"/>
        </w:rPr>
        <w:t>4.</w:t>
      </w:r>
    </w:p>
    <w:p w:rsidR="00C44683" w:rsidRPr="00C44683" w:rsidRDefault="00C44683" w:rsidP="00C44683">
      <w:pPr>
        <w:spacing w:before="100" w:beforeAutospacing="1" w:after="100" w:afterAutospacing="1" w:line="480" w:lineRule="auto"/>
        <w:ind w:firstLine="720"/>
        <w:rPr>
          <w:rFonts w:ascii="Times New Roman" w:hAnsi="Times New Roman" w:cs="Times New Roman"/>
          <w:sz w:val="24"/>
          <w:szCs w:val="24"/>
        </w:rPr>
      </w:pPr>
      <w:r w:rsidRPr="00C44683">
        <w:rPr>
          <w:rFonts w:ascii="Times New Roman" w:hAnsi="Times New Roman" w:cs="Times New Roman"/>
          <w:sz w:val="24"/>
          <w:szCs w:val="24"/>
        </w:rPr>
        <w:t xml:space="preserve">An MIS technique designed in huge analyzation volumes of data to help make decisions by executives is what is referred to as business analytics. I will categorize different types of Business Analytics through the Analytical Triangle. </w:t>
      </w:r>
    </w:p>
    <w:p w:rsidR="00C44683" w:rsidRPr="00C44683" w:rsidRDefault="00C44683" w:rsidP="00C44683">
      <w:pPr>
        <w:spacing w:before="100" w:beforeAutospacing="1" w:after="100" w:afterAutospacing="1" w:line="480" w:lineRule="auto"/>
        <w:ind w:firstLine="720"/>
        <w:rPr>
          <w:rFonts w:ascii="Times New Roman" w:hAnsi="Times New Roman" w:cs="Times New Roman"/>
          <w:sz w:val="24"/>
          <w:szCs w:val="24"/>
        </w:rPr>
      </w:pPr>
      <w:r w:rsidRPr="00C44683">
        <w:rPr>
          <w:rFonts w:ascii="Times New Roman" w:hAnsi="Times New Roman" w:cs="Times New Roman"/>
          <w:sz w:val="24"/>
          <w:szCs w:val="24"/>
        </w:rPr>
        <w:t>Perspective analytics is the top of the triangle and answers questions such as; what should I do? What is the best course of action given what I think will happen and what I know? Examples of this are mathematical programming, heuristic algorithms, and optimization. Predictive analytics is the middle of the triangle and answers questions such as; what is likely to be true about my competitors, suppliers, customers?  What is likely to happen? Examples are simulations, regressions, data mining, forecasting. Descriptive analytics is the base of the triangle and the following questions are answered; what do I know about customers, suppliers, competitors? What happened to my business? Examples are advanced visualizations, reporting, and BI.</w:t>
      </w:r>
    </w:p>
    <w:p w:rsidR="00742E2D" w:rsidRDefault="00C44683" w:rsidP="00C44683">
      <w:pPr>
        <w:spacing w:before="100" w:beforeAutospacing="1" w:after="100" w:afterAutospacing="1" w:line="480" w:lineRule="auto"/>
        <w:ind w:firstLine="720"/>
        <w:rPr>
          <w:rFonts w:ascii="Times New Roman" w:hAnsi="Times New Roman" w:cs="Times New Roman"/>
          <w:sz w:val="24"/>
          <w:szCs w:val="24"/>
        </w:rPr>
      </w:pPr>
      <w:r w:rsidRPr="00C44683">
        <w:rPr>
          <w:rFonts w:ascii="Times New Roman" w:hAnsi="Times New Roman" w:cs="Times New Roman"/>
          <w:sz w:val="24"/>
          <w:szCs w:val="24"/>
        </w:rPr>
        <w:t>The garbage in garbage out concept is the reason for the triangle shape.  Most predictive models without solid descriptive analytics are irrelevant completely. Moreover, most prescriptive models without predictive and solid descriptive models are irrelevant (Gupta, Gollakota, Srinivasan, 2007)</w:t>
      </w:r>
    </w:p>
    <w:p w:rsidR="00C44683" w:rsidRPr="00742E2D" w:rsidRDefault="00C44683" w:rsidP="00C44683">
      <w:pPr>
        <w:spacing w:before="100" w:beforeAutospacing="1" w:after="100" w:afterAutospacing="1" w:line="480" w:lineRule="auto"/>
        <w:ind w:firstLine="720"/>
        <w:rPr>
          <w:rFonts w:ascii="Times New Roman" w:hAnsi="Times New Roman" w:cs="Times New Roman"/>
          <w:sz w:val="24"/>
          <w:szCs w:val="24"/>
        </w:rPr>
      </w:pPr>
      <w:bookmarkStart w:id="0" w:name="_GoBack"/>
      <w:bookmarkEnd w:id="0"/>
    </w:p>
    <w:p w:rsidR="00742E2D" w:rsidRPr="00742E2D" w:rsidRDefault="00742E2D" w:rsidP="00742E2D">
      <w:pPr>
        <w:spacing w:before="100" w:beforeAutospacing="1" w:after="100" w:afterAutospacing="1" w:line="480" w:lineRule="auto"/>
        <w:jc w:val="center"/>
        <w:rPr>
          <w:rFonts w:ascii="Times New Roman" w:hAnsi="Times New Roman" w:cs="Times New Roman"/>
          <w:sz w:val="24"/>
          <w:szCs w:val="24"/>
        </w:rPr>
      </w:pPr>
      <w:r w:rsidRPr="00742E2D">
        <w:rPr>
          <w:rFonts w:ascii="Times New Roman" w:hAnsi="Times New Roman" w:cs="Times New Roman"/>
          <w:sz w:val="24"/>
          <w:szCs w:val="24"/>
        </w:rPr>
        <w:lastRenderedPageBreak/>
        <w:t>References</w:t>
      </w:r>
    </w:p>
    <w:p w:rsidR="00742E2D" w:rsidRPr="00742E2D" w:rsidRDefault="00742E2D" w:rsidP="00742E2D">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742E2D">
        <w:rPr>
          <w:rFonts w:ascii="Times New Roman" w:eastAsia="Arial Unicode MS" w:hAnsi="Times New Roman" w:cs="Times New Roman"/>
          <w:color w:val="000000"/>
          <w:sz w:val="24"/>
          <w:szCs w:val="24"/>
          <w:shd w:val="clear" w:color="auto" w:fill="FFFFFF"/>
        </w:rPr>
        <w:t>Wheelen, T. L., &amp; Hunger, J. D. (2008). </w:t>
      </w:r>
      <w:r w:rsidRPr="00742E2D">
        <w:rPr>
          <w:rFonts w:ascii="Times New Roman" w:eastAsia="Arial Unicode MS" w:hAnsi="Times New Roman" w:cs="Times New Roman"/>
          <w:i/>
          <w:iCs/>
          <w:color w:val="000000"/>
          <w:sz w:val="24"/>
          <w:szCs w:val="24"/>
          <w:shd w:val="clear" w:color="auto" w:fill="FFFFFF"/>
        </w:rPr>
        <w:t>Strategic management and business policy</w:t>
      </w:r>
      <w:r w:rsidRPr="00742E2D">
        <w:rPr>
          <w:rFonts w:ascii="Times New Roman" w:eastAsia="Arial Unicode MS" w:hAnsi="Times New Roman" w:cs="Times New Roman"/>
          <w:color w:val="000000"/>
          <w:sz w:val="24"/>
          <w:szCs w:val="24"/>
          <w:shd w:val="clear" w:color="auto" w:fill="FFFFFF"/>
        </w:rPr>
        <w:t>. Upper Saddle River, NJ: Pearson/Prentice Hall.</w:t>
      </w:r>
    </w:p>
    <w:p w:rsidR="00742E2D" w:rsidRPr="00742E2D" w:rsidRDefault="00742E2D" w:rsidP="00742E2D">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742E2D">
        <w:rPr>
          <w:rFonts w:ascii="Times New Roman" w:eastAsia="Arial Unicode MS" w:hAnsi="Times New Roman" w:cs="Times New Roman"/>
          <w:color w:val="000000"/>
          <w:sz w:val="24"/>
          <w:szCs w:val="24"/>
          <w:shd w:val="clear" w:color="auto" w:fill="FFFFFF"/>
        </w:rPr>
        <w:t>Sekhar, G. V. S. (n.d.). </w:t>
      </w:r>
      <w:r w:rsidRPr="00742E2D">
        <w:rPr>
          <w:rFonts w:ascii="Times New Roman" w:eastAsia="Arial Unicode MS" w:hAnsi="Times New Roman" w:cs="Times New Roman"/>
          <w:i/>
          <w:iCs/>
          <w:color w:val="000000"/>
          <w:sz w:val="24"/>
          <w:szCs w:val="24"/>
          <w:shd w:val="clear" w:color="auto" w:fill="FFFFFF"/>
        </w:rPr>
        <w:t>Business policy and strategic management</w:t>
      </w:r>
      <w:r w:rsidRPr="00742E2D">
        <w:rPr>
          <w:rFonts w:ascii="Times New Roman" w:eastAsia="Arial Unicode MS" w:hAnsi="Times New Roman" w:cs="Times New Roman"/>
          <w:color w:val="000000"/>
          <w:sz w:val="24"/>
          <w:szCs w:val="24"/>
          <w:shd w:val="clear" w:color="auto" w:fill="FFFFFF"/>
        </w:rPr>
        <w:t>. S.l.: I K International Publi.</w:t>
      </w:r>
    </w:p>
    <w:p w:rsidR="00742E2D" w:rsidRPr="00742E2D" w:rsidRDefault="00742E2D" w:rsidP="00742E2D">
      <w:pPr>
        <w:spacing w:before="100" w:beforeAutospacing="1" w:after="100" w:afterAutospacing="1" w:line="480" w:lineRule="auto"/>
        <w:rPr>
          <w:rFonts w:ascii="Times New Roman" w:hAnsi="Times New Roman" w:cs="Times New Roman"/>
          <w:sz w:val="24"/>
          <w:szCs w:val="24"/>
        </w:rPr>
      </w:pPr>
      <w:r w:rsidRPr="00742E2D">
        <w:rPr>
          <w:rFonts w:ascii="Times New Roman" w:eastAsia="Arial Unicode MS" w:hAnsi="Times New Roman" w:cs="Times New Roman"/>
          <w:color w:val="000000"/>
          <w:sz w:val="24"/>
          <w:szCs w:val="24"/>
          <w:shd w:val="clear" w:color="auto" w:fill="FFFFFF"/>
        </w:rPr>
        <w:t>Gupta, V., Gollakota, K., &amp; Srinivasan, R. (2007). </w:t>
      </w:r>
      <w:r w:rsidRPr="00742E2D">
        <w:rPr>
          <w:rFonts w:ascii="Times New Roman" w:eastAsia="Arial Unicode MS" w:hAnsi="Times New Roman" w:cs="Times New Roman"/>
          <w:i/>
          <w:iCs/>
          <w:color w:val="000000"/>
          <w:sz w:val="24"/>
          <w:szCs w:val="24"/>
          <w:shd w:val="clear" w:color="auto" w:fill="FFFFFF"/>
        </w:rPr>
        <w:t>Business policy and strategic management: Concepts and applications</w:t>
      </w:r>
      <w:r w:rsidRPr="00742E2D">
        <w:rPr>
          <w:rFonts w:ascii="Times New Roman" w:eastAsia="Arial Unicode MS" w:hAnsi="Times New Roman" w:cs="Times New Roman"/>
          <w:color w:val="000000"/>
          <w:sz w:val="24"/>
          <w:szCs w:val="24"/>
          <w:shd w:val="clear" w:color="auto" w:fill="FFFFFF"/>
        </w:rPr>
        <w:t>. New Delhi: Prentice Hall of India.</w:t>
      </w:r>
    </w:p>
    <w:sectPr w:rsidR="00742E2D" w:rsidRPr="00742E2D" w:rsidSect="00742E2D">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13F0" w:rsidRDefault="000913F0" w:rsidP="00742E2D">
      <w:pPr>
        <w:spacing w:after="0" w:line="240" w:lineRule="auto"/>
      </w:pPr>
      <w:r>
        <w:separator/>
      </w:r>
    </w:p>
  </w:endnote>
  <w:endnote w:type="continuationSeparator" w:id="0">
    <w:p w:rsidR="000913F0" w:rsidRDefault="000913F0" w:rsidP="00742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13F0" w:rsidRDefault="000913F0" w:rsidP="00742E2D">
      <w:pPr>
        <w:spacing w:after="0" w:line="240" w:lineRule="auto"/>
      </w:pPr>
      <w:r>
        <w:separator/>
      </w:r>
    </w:p>
  </w:footnote>
  <w:footnote w:type="continuationSeparator" w:id="0">
    <w:p w:rsidR="000913F0" w:rsidRDefault="000913F0" w:rsidP="00742E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2E2D" w:rsidRPr="00742E2D" w:rsidRDefault="00742E2D">
    <w:pPr>
      <w:pStyle w:val="Header"/>
      <w:jc w:val="right"/>
      <w:rPr>
        <w:rFonts w:ascii="Times New Roman" w:hAnsi="Times New Roman" w:cs="Times New Roman"/>
        <w:sz w:val="24"/>
        <w:szCs w:val="24"/>
      </w:rPr>
    </w:pPr>
    <w:r w:rsidRPr="00742E2D">
      <w:rPr>
        <w:rFonts w:ascii="Times New Roman" w:hAnsi="Times New Roman" w:cs="Times New Roman"/>
        <w:sz w:val="24"/>
        <w:szCs w:val="24"/>
      </w:rPr>
      <w:t>BUSINESS</w:t>
    </w:r>
    <w:r w:rsidRPr="00742E2D">
      <w:rPr>
        <w:rFonts w:ascii="Times New Roman" w:hAnsi="Times New Roman" w:cs="Times New Roman"/>
        <w:sz w:val="24"/>
        <w:szCs w:val="24"/>
      </w:rPr>
      <w:tab/>
    </w:r>
    <w:r w:rsidRPr="00742E2D">
      <w:rPr>
        <w:rFonts w:ascii="Times New Roman" w:hAnsi="Times New Roman" w:cs="Times New Roman"/>
        <w:sz w:val="24"/>
        <w:szCs w:val="24"/>
      </w:rPr>
      <w:tab/>
    </w:r>
    <w:sdt>
      <w:sdtPr>
        <w:rPr>
          <w:rFonts w:ascii="Times New Roman" w:hAnsi="Times New Roman" w:cs="Times New Roman"/>
          <w:sz w:val="24"/>
          <w:szCs w:val="24"/>
        </w:rPr>
        <w:id w:val="1150255916"/>
        <w:docPartObj>
          <w:docPartGallery w:val="Page Numbers (Top of Page)"/>
          <w:docPartUnique/>
        </w:docPartObj>
      </w:sdtPr>
      <w:sdtEndPr>
        <w:rPr>
          <w:noProof/>
        </w:rPr>
      </w:sdtEndPr>
      <w:sdtContent>
        <w:r w:rsidRPr="00742E2D">
          <w:rPr>
            <w:rFonts w:ascii="Times New Roman" w:hAnsi="Times New Roman" w:cs="Times New Roman"/>
            <w:sz w:val="24"/>
            <w:szCs w:val="24"/>
          </w:rPr>
          <w:fldChar w:fldCharType="begin"/>
        </w:r>
        <w:r w:rsidRPr="00742E2D">
          <w:rPr>
            <w:rFonts w:ascii="Times New Roman" w:hAnsi="Times New Roman" w:cs="Times New Roman"/>
            <w:sz w:val="24"/>
            <w:szCs w:val="24"/>
          </w:rPr>
          <w:instrText xml:space="preserve"> PAGE   \* MERGEFORMAT </w:instrText>
        </w:r>
        <w:r w:rsidRPr="00742E2D">
          <w:rPr>
            <w:rFonts w:ascii="Times New Roman" w:hAnsi="Times New Roman" w:cs="Times New Roman"/>
            <w:sz w:val="24"/>
            <w:szCs w:val="24"/>
          </w:rPr>
          <w:fldChar w:fldCharType="separate"/>
        </w:r>
        <w:r w:rsidR="00C44683">
          <w:rPr>
            <w:rFonts w:ascii="Times New Roman" w:hAnsi="Times New Roman" w:cs="Times New Roman"/>
            <w:noProof/>
            <w:sz w:val="24"/>
            <w:szCs w:val="24"/>
          </w:rPr>
          <w:t>5</w:t>
        </w:r>
        <w:r w:rsidRPr="00742E2D">
          <w:rPr>
            <w:rFonts w:ascii="Times New Roman" w:hAnsi="Times New Roman" w:cs="Times New Roman"/>
            <w:noProof/>
            <w:sz w:val="24"/>
            <w:szCs w:val="24"/>
          </w:rPr>
          <w:fldChar w:fldCharType="end"/>
        </w:r>
      </w:sdtContent>
    </w:sdt>
  </w:p>
  <w:p w:rsidR="00742E2D" w:rsidRPr="00742E2D" w:rsidRDefault="00742E2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2E2D" w:rsidRPr="00742E2D" w:rsidRDefault="00742E2D">
    <w:pPr>
      <w:pStyle w:val="Header"/>
      <w:jc w:val="right"/>
      <w:rPr>
        <w:rFonts w:ascii="Times New Roman" w:hAnsi="Times New Roman" w:cs="Times New Roman"/>
        <w:sz w:val="24"/>
        <w:szCs w:val="24"/>
      </w:rPr>
    </w:pPr>
    <w:r w:rsidRPr="00742E2D">
      <w:rPr>
        <w:rFonts w:ascii="Times New Roman" w:hAnsi="Times New Roman" w:cs="Times New Roman"/>
        <w:sz w:val="24"/>
        <w:szCs w:val="24"/>
      </w:rPr>
      <w:t>Running Head: BUSINESS</w:t>
    </w:r>
    <w:r w:rsidRPr="00742E2D">
      <w:rPr>
        <w:rFonts w:ascii="Times New Roman" w:hAnsi="Times New Roman" w:cs="Times New Roman"/>
        <w:sz w:val="24"/>
        <w:szCs w:val="24"/>
      </w:rPr>
      <w:tab/>
    </w:r>
    <w:r w:rsidRPr="00742E2D">
      <w:rPr>
        <w:rFonts w:ascii="Times New Roman" w:hAnsi="Times New Roman" w:cs="Times New Roman"/>
        <w:sz w:val="24"/>
        <w:szCs w:val="24"/>
      </w:rPr>
      <w:tab/>
    </w:r>
    <w:sdt>
      <w:sdtPr>
        <w:rPr>
          <w:rFonts w:ascii="Times New Roman" w:hAnsi="Times New Roman" w:cs="Times New Roman"/>
          <w:sz w:val="24"/>
          <w:szCs w:val="24"/>
        </w:rPr>
        <w:id w:val="785005843"/>
        <w:docPartObj>
          <w:docPartGallery w:val="Page Numbers (Top of Page)"/>
          <w:docPartUnique/>
        </w:docPartObj>
      </w:sdtPr>
      <w:sdtEndPr>
        <w:rPr>
          <w:noProof/>
        </w:rPr>
      </w:sdtEndPr>
      <w:sdtContent>
        <w:r w:rsidRPr="00742E2D">
          <w:rPr>
            <w:rFonts w:ascii="Times New Roman" w:hAnsi="Times New Roman" w:cs="Times New Roman"/>
            <w:sz w:val="24"/>
            <w:szCs w:val="24"/>
          </w:rPr>
          <w:fldChar w:fldCharType="begin"/>
        </w:r>
        <w:r w:rsidRPr="00742E2D">
          <w:rPr>
            <w:rFonts w:ascii="Times New Roman" w:hAnsi="Times New Roman" w:cs="Times New Roman"/>
            <w:sz w:val="24"/>
            <w:szCs w:val="24"/>
          </w:rPr>
          <w:instrText xml:space="preserve"> PAGE   \* MERGEFORMAT </w:instrText>
        </w:r>
        <w:r w:rsidRPr="00742E2D">
          <w:rPr>
            <w:rFonts w:ascii="Times New Roman" w:hAnsi="Times New Roman" w:cs="Times New Roman"/>
            <w:sz w:val="24"/>
            <w:szCs w:val="24"/>
          </w:rPr>
          <w:fldChar w:fldCharType="separate"/>
        </w:r>
        <w:r w:rsidR="00C44683">
          <w:rPr>
            <w:rFonts w:ascii="Times New Roman" w:hAnsi="Times New Roman" w:cs="Times New Roman"/>
            <w:noProof/>
            <w:sz w:val="24"/>
            <w:szCs w:val="24"/>
          </w:rPr>
          <w:t>1</w:t>
        </w:r>
        <w:r w:rsidRPr="00742E2D">
          <w:rPr>
            <w:rFonts w:ascii="Times New Roman" w:hAnsi="Times New Roman" w:cs="Times New Roman"/>
            <w:noProof/>
            <w:sz w:val="24"/>
            <w:szCs w:val="24"/>
          </w:rPr>
          <w:fldChar w:fldCharType="end"/>
        </w:r>
      </w:sdtContent>
    </w:sdt>
  </w:p>
  <w:p w:rsidR="00742E2D" w:rsidRPr="00742E2D" w:rsidRDefault="00742E2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643"/>
    <w:rsid w:val="00051B39"/>
    <w:rsid w:val="00077901"/>
    <w:rsid w:val="000913F0"/>
    <w:rsid w:val="004A4E6E"/>
    <w:rsid w:val="004B4A9A"/>
    <w:rsid w:val="004D49ED"/>
    <w:rsid w:val="006F7643"/>
    <w:rsid w:val="00742E2D"/>
    <w:rsid w:val="0085335F"/>
    <w:rsid w:val="008A20B7"/>
    <w:rsid w:val="009974FB"/>
    <w:rsid w:val="00BD1153"/>
    <w:rsid w:val="00C44683"/>
    <w:rsid w:val="00E70254"/>
    <w:rsid w:val="00F00F39"/>
    <w:rsid w:val="00F15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CC0EE4-09F6-4B98-B705-60E20DA26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2E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2E2D"/>
  </w:style>
  <w:style w:type="paragraph" w:styleId="Footer">
    <w:name w:val="footer"/>
    <w:basedOn w:val="Normal"/>
    <w:link w:val="FooterChar"/>
    <w:uiPriority w:val="99"/>
    <w:unhideWhenUsed/>
    <w:rsid w:val="00742E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2E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850</Words>
  <Characters>4850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kibz</dc:creator>
  <cp:lastModifiedBy>samuel kibe</cp:lastModifiedBy>
  <cp:revision>2</cp:revision>
  <dcterms:created xsi:type="dcterms:W3CDTF">2018-03-17T17:38:00Z</dcterms:created>
  <dcterms:modified xsi:type="dcterms:W3CDTF">2018-03-17T17:38:00Z</dcterms:modified>
</cp:coreProperties>
</file>